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F9" w:rsidRDefault="00DD47F9" w:rsidP="00DD47F9">
      <w:pPr>
        <w:autoSpaceDE w:val="0"/>
        <w:autoSpaceDN w:val="0"/>
        <w:adjustRightInd w:val="0"/>
        <w:snapToGrid w:val="0"/>
        <w:spacing w:line="240" w:lineRule="exact"/>
        <w:jc w:val="center"/>
        <w:rPr>
          <w:b/>
          <w:bCs/>
          <w:color w:val="000000"/>
          <w:kern w:val="0"/>
          <w:sz w:val="30"/>
          <w:szCs w:val="30"/>
        </w:rPr>
      </w:pPr>
      <w:bookmarkStart w:id="0" w:name="_GoBack"/>
      <w:bookmarkEnd w:id="0"/>
    </w:p>
    <w:p w:rsidR="00DD47F9" w:rsidRPr="00DD47F9" w:rsidRDefault="00DD47F9" w:rsidP="00DD47F9">
      <w:pPr>
        <w:autoSpaceDE w:val="0"/>
        <w:autoSpaceDN w:val="0"/>
        <w:adjustRightInd w:val="0"/>
        <w:snapToGrid w:val="0"/>
        <w:spacing w:line="240" w:lineRule="exact"/>
        <w:jc w:val="center"/>
        <w:rPr>
          <w:b/>
          <w:bCs/>
          <w:color w:val="000000"/>
          <w:kern w:val="0"/>
          <w:sz w:val="30"/>
          <w:szCs w:val="30"/>
        </w:rPr>
      </w:pPr>
      <w:r w:rsidRPr="00DD47F9">
        <w:rPr>
          <w:b/>
          <w:bCs/>
          <w:color w:val="000000"/>
          <w:kern w:val="0"/>
          <w:sz w:val="30"/>
          <w:szCs w:val="30"/>
        </w:rPr>
        <w:t>BEIJING NORMAL UNIVERSITY-HONG KONG BAPTIST UNIVERSITY</w:t>
      </w:r>
    </w:p>
    <w:p w:rsidR="00DD47F9" w:rsidRPr="00DD47F9" w:rsidRDefault="00DD47F9" w:rsidP="00DD47F9">
      <w:pPr>
        <w:autoSpaceDE w:val="0"/>
        <w:autoSpaceDN w:val="0"/>
        <w:adjustRightInd w:val="0"/>
        <w:snapToGrid w:val="0"/>
        <w:spacing w:line="240" w:lineRule="exact"/>
        <w:jc w:val="center"/>
        <w:rPr>
          <w:b/>
          <w:bCs/>
          <w:color w:val="000000"/>
          <w:kern w:val="0"/>
          <w:sz w:val="30"/>
          <w:szCs w:val="30"/>
        </w:rPr>
      </w:pPr>
      <w:r w:rsidRPr="00DD47F9">
        <w:rPr>
          <w:b/>
          <w:bCs/>
          <w:color w:val="000000"/>
          <w:kern w:val="0"/>
          <w:sz w:val="30"/>
          <w:szCs w:val="30"/>
        </w:rPr>
        <w:t>UNITED INTERNATIONAL COLLEGE IN ZHUHAI</w:t>
      </w:r>
    </w:p>
    <w:p w:rsidR="00DD47F9" w:rsidRPr="00DD47F9" w:rsidRDefault="00DD47F9" w:rsidP="00DD47F9">
      <w:pPr>
        <w:autoSpaceDE w:val="0"/>
        <w:autoSpaceDN w:val="0"/>
        <w:adjustRightInd w:val="0"/>
        <w:snapToGrid w:val="0"/>
        <w:spacing w:line="240" w:lineRule="exact"/>
        <w:jc w:val="center"/>
        <w:rPr>
          <w:color w:val="000000"/>
          <w:kern w:val="0"/>
          <w:sz w:val="22"/>
        </w:rPr>
      </w:pPr>
    </w:p>
    <w:p w:rsidR="00DD47F9" w:rsidRPr="00DD47F9" w:rsidRDefault="00DD47F9" w:rsidP="00DD47F9">
      <w:pPr>
        <w:widowControl/>
        <w:adjustRightInd w:val="0"/>
        <w:snapToGrid w:val="0"/>
        <w:spacing w:line="240" w:lineRule="atLeast"/>
        <w:rPr>
          <w:sz w:val="23"/>
          <w:szCs w:val="23"/>
        </w:rPr>
      </w:pPr>
      <w:r w:rsidRPr="00DD47F9">
        <w:rPr>
          <w:sz w:val="23"/>
          <w:szCs w:val="23"/>
        </w:rPr>
        <w:t>United International College (UIC), located in Zhuhai, PRC and founded jointly by Beijing Normal University and Hong Kong Baptist University, is the first full-scale collaboration between academic institutions from both mainland China and Hong Kong. Based on a holistic development approach, UIC aims to produce graduates with an international perspective, who are fluent in both English and Chinese, and who have knowledge and experience of China, Hong Kong and the world at large.</w:t>
      </w:r>
    </w:p>
    <w:p w:rsidR="00DD47F9" w:rsidRPr="00DD47F9" w:rsidRDefault="00DD47F9" w:rsidP="00DD47F9">
      <w:pPr>
        <w:widowControl/>
        <w:adjustRightInd w:val="0"/>
        <w:snapToGrid w:val="0"/>
        <w:spacing w:line="200" w:lineRule="atLeast"/>
        <w:rPr>
          <w:sz w:val="23"/>
          <w:szCs w:val="23"/>
        </w:rPr>
      </w:pPr>
    </w:p>
    <w:p w:rsidR="00DD47F9" w:rsidRPr="00DD47F9" w:rsidRDefault="00DD47F9" w:rsidP="00DD47F9">
      <w:pPr>
        <w:widowControl/>
        <w:adjustRightInd w:val="0"/>
        <w:snapToGrid w:val="0"/>
        <w:spacing w:line="200" w:lineRule="atLeast"/>
        <w:rPr>
          <w:noProof/>
          <w:kern w:val="0"/>
          <w:sz w:val="23"/>
          <w:szCs w:val="23"/>
        </w:rPr>
      </w:pPr>
      <w:r w:rsidRPr="00DD47F9">
        <w:rPr>
          <w:sz w:val="23"/>
          <w:szCs w:val="23"/>
        </w:rPr>
        <w:t xml:space="preserve">UIC started operation in October 2005 and offers undergraduate courses in </w:t>
      </w:r>
      <w:r w:rsidRPr="00DD47F9">
        <w:rPr>
          <w:rFonts w:hint="eastAsia"/>
          <w:sz w:val="23"/>
          <w:szCs w:val="23"/>
        </w:rPr>
        <w:t>four</w:t>
      </w:r>
      <w:r w:rsidRPr="00DD47F9">
        <w:rPr>
          <w:sz w:val="23"/>
          <w:szCs w:val="23"/>
        </w:rPr>
        <w:t xml:space="preserve"> academic divisions: Business &amp; Management, Humanities &amp; Social Sciences,</w:t>
      </w:r>
      <w:r w:rsidRPr="00DD47F9">
        <w:rPr>
          <w:rFonts w:hint="eastAsia"/>
          <w:sz w:val="23"/>
          <w:szCs w:val="23"/>
        </w:rPr>
        <w:t xml:space="preserve"> </w:t>
      </w:r>
      <w:r w:rsidRPr="00DD47F9">
        <w:rPr>
          <w:sz w:val="23"/>
          <w:szCs w:val="23"/>
        </w:rPr>
        <w:t>Science &amp; Technology</w:t>
      </w:r>
      <w:r w:rsidRPr="00DD47F9">
        <w:rPr>
          <w:rFonts w:hint="eastAsia"/>
          <w:sz w:val="23"/>
          <w:szCs w:val="23"/>
        </w:rPr>
        <w:t>, and Culture and Creativity Division</w:t>
      </w:r>
      <w:r w:rsidRPr="00DD47F9">
        <w:rPr>
          <w:sz w:val="23"/>
          <w:szCs w:val="23"/>
        </w:rPr>
        <w:t xml:space="preserve">. The College offers subjects in liberal studies for all students and the medium of instruction is English. </w:t>
      </w:r>
      <w:r w:rsidRPr="00DD47F9">
        <w:rPr>
          <w:sz w:val="23"/>
          <w:szCs w:val="23"/>
          <w:lang w:val="en-GB"/>
        </w:rPr>
        <w:t xml:space="preserve">The </w:t>
      </w:r>
      <w:r w:rsidRPr="00DD47F9">
        <w:rPr>
          <w:noProof/>
          <w:kern w:val="0"/>
          <w:sz w:val="23"/>
          <w:szCs w:val="23"/>
        </w:rPr>
        <w:t>Division of Businsess and Man</w:t>
      </w:r>
      <w:r w:rsidRPr="00DD47F9">
        <w:rPr>
          <w:rFonts w:hint="eastAsia"/>
          <w:noProof/>
          <w:kern w:val="0"/>
          <w:sz w:val="23"/>
          <w:szCs w:val="23"/>
        </w:rPr>
        <w:t>a</w:t>
      </w:r>
      <w:r w:rsidRPr="00DD47F9">
        <w:rPr>
          <w:noProof/>
          <w:kern w:val="0"/>
          <w:sz w:val="23"/>
          <w:szCs w:val="23"/>
        </w:rPr>
        <w:t xml:space="preserve">gement is offering </w:t>
      </w:r>
      <w:r w:rsidRPr="00DD47F9">
        <w:rPr>
          <w:rFonts w:hint="eastAsia"/>
          <w:noProof/>
          <w:kern w:val="0"/>
          <w:sz w:val="23"/>
          <w:szCs w:val="23"/>
        </w:rPr>
        <w:t>seven</w:t>
      </w:r>
      <w:r w:rsidRPr="00DD47F9">
        <w:rPr>
          <w:noProof/>
          <w:kern w:val="0"/>
          <w:sz w:val="23"/>
          <w:szCs w:val="23"/>
        </w:rPr>
        <w:t xml:space="preserve"> BBA undergraduate programmes in Accounting, Finance, Applied Economics, Management </w:t>
      </w:r>
      <w:r w:rsidRPr="00DD47F9">
        <w:rPr>
          <w:rFonts w:hint="eastAsia"/>
          <w:noProof/>
          <w:kern w:val="0"/>
          <w:sz w:val="23"/>
          <w:szCs w:val="23"/>
        </w:rPr>
        <w:t xml:space="preserve">of </w:t>
      </w:r>
      <w:r w:rsidRPr="00DD47F9">
        <w:rPr>
          <w:noProof/>
          <w:kern w:val="0"/>
          <w:sz w:val="23"/>
          <w:szCs w:val="23"/>
        </w:rPr>
        <w:t>Human Resources</w:t>
      </w:r>
      <w:r w:rsidRPr="00DD47F9">
        <w:rPr>
          <w:rFonts w:hint="eastAsia"/>
          <w:noProof/>
          <w:kern w:val="0"/>
          <w:sz w:val="23"/>
          <w:szCs w:val="23"/>
        </w:rPr>
        <w:t xml:space="preserve">, </w:t>
      </w:r>
      <w:r w:rsidRPr="00DD47F9">
        <w:rPr>
          <w:noProof/>
          <w:kern w:val="0"/>
          <w:sz w:val="23"/>
          <w:szCs w:val="23"/>
        </w:rPr>
        <w:t>Marketing Management</w:t>
      </w:r>
      <w:r w:rsidRPr="00DD47F9">
        <w:rPr>
          <w:rFonts w:hint="eastAsia"/>
          <w:noProof/>
          <w:kern w:val="0"/>
          <w:sz w:val="23"/>
          <w:szCs w:val="23"/>
        </w:rPr>
        <w:t>, e-Business Management and Information Systems, and Entrepreneurship and Innovation, and one taught master programme titled Master of Professional Accountancy (MPAcc)</w:t>
      </w:r>
      <w:r w:rsidRPr="00DD47F9">
        <w:rPr>
          <w:noProof/>
          <w:kern w:val="0"/>
          <w:sz w:val="23"/>
          <w:szCs w:val="23"/>
        </w:rPr>
        <w:t xml:space="preserve">. </w:t>
      </w:r>
      <w:r w:rsidRPr="00DD47F9">
        <w:rPr>
          <w:rFonts w:hint="eastAsia"/>
          <w:noProof/>
          <w:kern w:val="0"/>
          <w:sz w:val="23"/>
          <w:szCs w:val="23"/>
        </w:rPr>
        <w:t xml:space="preserve">The College will offer research postgraduate programmes in the area of accounting, business, and economics in the near future. </w:t>
      </w:r>
      <w:r w:rsidRPr="00DD47F9">
        <w:rPr>
          <w:noProof/>
          <w:kern w:val="0"/>
          <w:sz w:val="23"/>
          <w:szCs w:val="23"/>
        </w:rPr>
        <w:t>The Division now invites applications for the following professorial position which is expected to be filled in</w:t>
      </w:r>
      <w:r w:rsidRPr="00DD47F9">
        <w:rPr>
          <w:rFonts w:hint="eastAsia"/>
          <w:noProof/>
          <w:kern w:val="0"/>
          <w:sz w:val="23"/>
          <w:szCs w:val="23"/>
        </w:rPr>
        <w:t xml:space="preserve"> </w:t>
      </w:r>
      <w:r w:rsidR="000A1023">
        <w:rPr>
          <w:noProof/>
          <w:kern w:val="0"/>
          <w:sz w:val="23"/>
          <w:szCs w:val="23"/>
        </w:rPr>
        <w:t>September</w:t>
      </w:r>
      <w:r w:rsidRPr="00DD47F9">
        <w:rPr>
          <w:rFonts w:hint="eastAsia"/>
          <w:noProof/>
          <w:kern w:val="0"/>
          <w:sz w:val="23"/>
          <w:szCs w:val="23"/>
        </w:rPr>
        <w:t xml:space="preserve"> </w:t>
      </w:r>
      <w:r w:rsidRPr="00DD47F9">
        <w:rPr>
          <w:noProof/>
          <w:kern w:val="0"/>
          <w:sz w:val="23"/>
          <w:szCs w:val="23"/>
        </w:rPr>
        <w:t>201</w:t>
      </w:r>
      <w:r w:rsidRPr="00DD47F9">
        <w:rPr>
          <w:rFonts w:hint="eastAsia"/>
          <w:noProof/>
          <w:kern w:val="0"/>
          <w:sz w:val="23"/>
          <w:szCs w:val="23"/>
        </w:rPr>
        <w:t>9</w:t>
      </w:r>
      <w:r w:rsidRPr="00DD47F9">
        <w:rPr>
          <w:noProof/>
          <w:kern w:val="0"/>
          <w:sz w:val="23"/>
          <w:szCs w:val="23"/>
        </w:rPr>
        <w:t>.</w:t>
      </w:r>
    </w:p>
    <w:p w:rsidR="00DD47F9" w:rsidRPr="00DD47F9" w:rsidRDefault="00DD47F9" w:rsidP="00DD47F9">
      <w:pPr>
        <w:widowControl/>
        <w:adjustRightInd w:val="0"/>
        <w:snapToGrid w:val="0"/>
        <w:spacing w:line="240" w:lineRule="exact"/>
        <w:rPr>
          <w:b/>
          <w:kern w:val="0"/>
          <w:sz w:val="23"/>
          <w:szCs w:val="23"/>
        </w:rPr>
      </w:pPr>
    </w:p>
    <w:p w:rsidR="00DD47F9" w:rsidRPr="00DD47F9" w:rsidRDefault="00DD47F9" w:rsidP="00DD47F9">
      <w:pPr>
        <w:widowControl/>
        <w:numPr>
          <w:ilvl w:val="0"/>
          <w:numId w:val="1"/>
        </w:numPr>
        <w:tabs>
          <w:tab w:val="left" w:pos="142"/>
          <w:tab w:val="left" w:pos="284"/>
        </w:tabs>
        <w:adjustRightInd w:val="0"/>
        <w:snapToGrid w:val="0"/>
        <w:ind w:left="0" w:firstLine="0"/>
        <w:rPr>
          <w:b/>
          <w:color w:val="000000"/>
          <w:kern w:val="0"/>
          <w:sz w:val="23"/>
          <w:szCs w:val="23"/>
          <w:u w:val="single"/>
          <w:shd w:val="pct15" w:color="auto" w:fill="FFFFFF"/>
        </w:rPr>
      </w:pPr>
      <w:r w:rsidRPr="00DD47F9">
        <w:rPr>
          <w:b/>
          <w:color w:val="000000"/>
          <w:kern w:val="0"/>
          <w:sz w:val="23"/>
          <w:szCs w:val="23"/>
          <w:u w:val="single"/>
          <w:shd w:val="pct15" w:color="auto" w:fill="FFFFFF"/>
        </w:rPr>
        <w:t>Professor/Associate Prof</w:t>
      </w:r>
      <w:r w:rsidRPr="00DD47F9">
        <w:rPr>
          <w:rFonts w:hint="eastAsia"/>
          <w:b/>
          <w:color w:val="000000"/>
          <w:kern w:val="0"/>
          <w:sz w:val="23"/>
          <w:szCs w:val="23"/>
          <w:u w:val="single"/>
          <w:shd w:val="pct15" w:color="auto" w:fill="FFFFFF"/>
        </w:rPr>
        <w:t>essor</w:t>
      </w:r>
      <w:r w:rsidRPr="00DD47F9">
        <w:rPr>
          <w:b/>
          <w:color w:val="000000"/>
          <w:kern w:val="0"/>
          <w:sz w:val="23"/>
          <w:szCs w:val="23"/>
          <w:u w:val="single"/>
          <w:shd w:val="pct15" w:color="auto" w:fill="FFFFFF"/>
        </w:rPr>
        <w:t>/Assistant Prof</w:t>
      </w:r>
      <w:r w:rsidRPr="00DD47F9">
        <w:rPr>
          <w:rFonts w:hint="eastAsia"/>
          <w:b/>
          <w:color w:val="000000"/>
          <w:kern w:val="0"/>
          <w:sz w:val="23"/>
          <w:szCs w:val="23"/>
          <w:u w:val="single"/>
          <w:shd w:val="pct15" w:color="auto" w:fill="FFFFFF"/>
        </w:rPr>
        <w:t>essor</w:t>
      </w:r>
      <w:r w:rsidRPr="00DD47F9">
        <w:rPr>
          <w:b/>
          <w:color w:val="000000"/>
          <w:kern w:val="0"/>
          <w:sz w:val="23"/>
          <w:szCs w:val="23"/>
          <w:u w:val="single"/>
          <w:shd w:val="pct15" w:color="auto" w:fill="FFFFFF"/>
        </w:rPr>
        <w:t xml:space="preserve"> in Accounting</w:t>
      </w:r>
      <w:r w:rsidRPr="00DD47F9">
        <w:rPr>
          <w:rFonts w:hint="eastAsia"/>
          <w:b/>
          <w:color w:val="000000"/>
          <w:kern w:val="0"/>
          <w:sz w:val="23"/>
          <w:szCs w:val="23"/>
          <w:u w:val="single"/>
          <w:shd w:val="pct15" w:color="auto" w:fill="FFFFFF"/>
        </w:rPr>
        <w:t xml:space="preserve"> </w:t>
      </w:r>
      <w:r w:rsidRPr="00DD47F9">
        <w:rPr>
          <w:rFonts w:hint="eastAsia"/>
          <w:b/>
          <w:bCs/>
          <w:sz w:val="23"/>
          <w:szCs w:val="23"/>
          <w:u w:val="single"/>
          <w:shd w:val="pct15" w:color="auto" w:fill="FFFFFF"/>
        </w:rPr>
        <w:t>(</w:t>
      </w:r>
      <w:r w:rsidRPr="00DD47F9">
        <w:rPr>
          <w:b/>
          <w:bCs/>
          <w:sz w:val="23"/>
          <w:szCs w:val="23"/>
          <w:u w:val="single"/>
          <w:shd w:val="pct15" w:color="auto" w:fill="FFFFFF"/>
        </w:rPr>
        <w:t>Ref: DBM181003</w:t>
      </w:r>
      <w:r w:rsidRPr="00DD47F9">
        <w:rPr>
          <w:rFonts w:hint="eastAsia"/>
          <w:b/>
          <w:bCs/>
          <w:sz w:val="23"/>
          <w:szCs w:val="23"/>
          <w:u w:val="single"/>
          <w:shd w:val="pct15" w:color="auto" w:fill="FFFFFF"/>
        </w:rPr>
        <w:t>)</w:t>
      </w:r>
    </w:p>
    <w:p w:rsidR="00DD47F9" w:rsidRPr="00DD47F9" w:rsidRDefault="00DD47F9" w:rsidP="00DD47F9">
      <w:pPr>
        <w:widowControl/>
        <w:snapToGrid w:val="0"/>
        <w:ind w:left="284"/>
        <w:rPr>
          <w:color w:val="000000"/>
          <w:sz w:val="23"/>
          <w:szCs w:val="23"/>
        </w:rPr>
      </w:pPr>
      <w:r w:rsidRPr="00DD47F9">
        <w:rPr>
          <w:sz w:val="23"/>
          <w:szCs w:val="23"/>
        </w:rPr>
        <w:t>Candidates with expertise in one or more of the following areas</w:t>
      </w:r>
      <w:r w:rsidRPr="00DD47F9">
        <w:rPr>
          <w:color w:val="000000"/>
          <w:kern w:val="0"/>
          <w:sz w:val="23"/>
          <w:szCs w:val="23"/>
        </w:rPr>
        <w:t>:</w:t>
      </w:r>
      <w:r w:rsidRPr="00DD47F9">
        <w:rPr>
          <w:rFonts w:hint="eastAsia"/>
          <w:color w:val="000000"/>
          <w:kern w:val="0"/>
          <w:sz w:val="23"/>
          <w:szCs w:val="23"/>
        </w:rPr>
        <w:t xml:space="preserve"> </w:t>
      </w:r>
      <w:r w:rsidRPr="00DD47F9">
        <w:rPr>
          <w:color w:val="000000"/>
          <w:sz w:val="23"/>
          <w:szCs w:val="23"/>
        </w:rPr>
        <w:t>Auditing, Financial Accounting, Financial Reporting, Accounting Information Systems, Cost and Management Accounting, Hong Kong Taxation, PRC Taxation, PRC Economic Law, Principles of Law, Company Law, Corporate Governance and Accounting, Principles of Accounting, Risk Management, Business Valuation, International Tax Planning, Forensic Accounting, AI and Big-data in Accounting and Finance.</w:t>
      </w:r>
    </w:p>
    <w:p w:rsidR="00DD47F9" w:rsidRPr="00DD47F9" w:rsidRDefault="00DD47F9" w:rsidP="00DD47F9">
      <w:pPr>
        <w:widowControl/>
        <w:snapToGrid w:val="0"/>
        <w:rPr>
          <w:color w:val="000000"/>
          <w:sz w:val="23"/>
          <w:szCs w:val="23"/>
        </w:rPr>
      </w:pPr>
      <w:r w:rsidRPr="00DD47F9">
        <w:rPr>
          <w:color w:val="000000"/>
          <w:sz w:val="23"/>
          <w:szCs w:val="23"/>
        </w:rPr>
        <w:t xml:space="preserve"> </w:t>
      </w:r>
    </w:p>
    <w:p w:rsidR="00DD47F9" w:rsidRPr="00DD47F9" w:rsidRDefault="00DD47F9" w:rsidP="00DD47F9">
      <w:pPr>
        <w:widowControl/>
        <w:adjustRightInd w:val="0"/>
        <w:snapToGrid w:val="0"/>
        <w:rPr>
          <w:b/>
          <w:kern w:val="0"/>
          <w:sz w:val="23"/>
          <w:szCs w:val="23"/>
        </w:rPr>
      </w:pPr>
      <w:r w:rsidRPr="00DD47F9">
        <w:rPr>
          <w:b/>
          <w:kern w:val="0"/>
          <w:sz w:val="23"/>
          <w:szCs w:val="23"/>
        </w:rPr>
        <w:t>All applicants should hold a PhD or a Master’s degree with extensive working experience in a related discipline</w:t>
      </w:r>
      <w:r w:rsidRPr="00DD47F9">
        <w:rPr>
          <w:rFonts w:hint="eastAsia"/>
          <w:b/>
          <w:kern w:val="0"/>
          <w:sz w:val="23"/>
          <w:szCs w:val="23"/>
        </w:rPr>
        <w:t xml:space="preserve">. Successful candidates are expected to be committed to excellence in undergraduate or postgraduate teaching. Preference will be given to candidates who can undertake </w:t>
      </w:r>
      <w:r w:rsidRPr="00DD47F9">
        <w:rPr>
          <w:b/>
          <w:kern w:val="0"/>
          <w:sz w:val="23"/>
          <w:szCs w:val="23"/>
        </w:rPr>
        <w:t>independent</w:t>
      </w:r>
      <w:r w:rsidRPr="00DD47F9">
        <w:rPr>
          <w:rFonts w:hint="eastAsia"/>
          <w:b/>
          <w:kern w:val="0"/>
          <w:sz w:val="23"/>
          <w:szCs w:val="23"/>
        </w:rPr>
        <w:t xml:space="preserve"> research leading to outstanding outcomes, including publications in high quality </w:t>
      </w:r>
      <w:r w:rsidRPr="00DD47F9">
        <w:rPr>
          <w:b/>
          <w:kern w:val="0"/>
          <w:sz w:val="23"/>
          <w:szCs w:val="23"/>
        </w:rPr>
        <w:t>international</w:t>
      </w:r>
      <w:r w:rsidRPr="00DD47F9">
        <w:rPr>
          <w:rFonts w:hint="eastAsia"/>
          <w:b/>
          <w:kern w:val="0"/>
          <w:sz w:val="23"/>
          <w:szCs w:val="23"/>
        </w:rPr>
        <w:t>-refereed journals.</w:t>
      </w:r>
    </w:p>
    <w:p w:rsidR="00E36356" w:rsidRPr="00DD47F9" w:rsidRDefault="00E36356" w:rsidP="00E36356">
      <w:pPr>
        <w:widowControl/>
        <w:adjustRightInd w:val="0"/>
        <w:snapToGrid w:val="0"/>
        <w:contextualSpacing/>
        <w:rPr>
          <w:b/>
          <w:sz w:val="23"/>
          <w:szCs w:val="23"/>
          <w:u w:val="single"/>
        </w:rPr>
      </w:pPr>
    </w:p>
    <w:p w:rsidR="00E36356" w:rsidRPr="00DD47F9" w:rsidRDefault="00E36356" w:rsidP="00E36356">
      <w:pPr>
        <w:widowControl/>
        <w:adjustRightInd w:val="0"/>
        <w:snapToGrid w:val="0"/>
        <w:contextualSpacing/>
        <w:rPr>
          <w:b/>
          <w:sz w:val="23"/>
          <w:szCs w:val="23"/>
        </w:rPr>
      </w:pPr>
      <w:r w:rsidRPr="00DD47F9">
        <w:rPr>
          <w:b/>
          <w:sz w:val="23"/>
          <w:szCs w:val="23"/>
        </w:rPr>
        <w:t>Appointment Terms</w:t>
      </w:r>
    </w:p>
    <w:p w:rsidR="00E36356" w:rsidRPr="00DD47F9" w:rsidRDefault="00E36356" w:rsidP="00E36356">
      <w:pPr>
        <w:widowControl/>
        <w:adjustRightInd w:val="0"/>
        <w:snapToGrid w:val="0"/>
        <w:contextualSpacing/>
        <w:rPr>
          <w:sz w:val="23"/>
          <w:szCs w:val="23"/>
        </w:rPr>
      </w:pPr>
      <w:r w:rsidRPr="00DD47F9">
        <w:rPr>
          <w:sz w:val="23"/>
          <w:szCs w:val="23"/>
        </w:rPr>
        <w:t>Appointment to this position will initially be made on a fixed-term contract of two years. Commencing salaries will be commensurate with qualifications and relevant experience. Fringe benefits include housing allowance (applicable to Assistant Professor and above), leave and medical insurance. Continuation of appointment beyond the initial term will be subject to mutual agreement.</w:t>
      </w:r>
    </w:p>
    <w:p w:rsidR="00E36356" w:rsidRPr="00DD47F9" w:rsidRDefault="00E36356" w:rsidP="00E36356">
      <w:pPr>
        <w:widowControl/>
        <w:adjustRightInd w:val="0"/>
        <w:snapToGrid w:val="0"/>
        <w:contextualSpacing/>
        <w:rPr>
          <w:sz w:val="23"/>
          <w:szCs w:val="23"/>
        </w:rPr>
      </w:pPr>
    </w:p>
    <w:p w:rsidR="005E2C01" w:rsidRDefault="005E2C01" w:rsidP="005E2C01">
      <w:r w:rsidRPr="005E2C01">
        <w:rPr>
          <w:b/>
        </w:rPr>
        <w:t>Application Procedures</w:t>
      </w:r>
      <w:r>
        <w:br/>
        <w:t xml:space="preserve">*Please complete the job application form and upload the requested documents online: </w:t>
      </w:r>
      <w:r w:rsidR="00AE346C" w:rsidRPr="00AE346C">
        <w:t>https://hrapp.uic.edu.hk/recruit/job/vacancy/JobDetail/64</w:t>
      </w:r>
      <w:r w:rsidR="00855634">
        <w:t>.</w:t>
      </w:r>
      <w:r>
        <w:br/>
        <w:t xml:space="preserve">*If you failed to submit your application online, please send your application by emailing to recruit@uic.edu.hk. Applications should include a curriculum vitae and a completed "Job Application Form" which can be downloaded from http://web.uic.edu.hk/en/hr/job-opportunities/application-procedure. Please indicate the position being applied for, including the field of expertise, level and reference number. </w:t>
      </w:r>
    </w:p>
    <w:p w:rsidR="00855634" w:rsidRDefault="00855634" w:rsidP="005E2C01"/>
    <w:p w:rsidR="005511DE" w:rsidRPr="005E2C01" w:rsidRDefault="005E2C01" w:rsidP="005E2C01">
      <w:r>
        <w:t>The College reserves the right not to fill the positions, or to extend the search until suitable candidates are identified or to make an appointment by invitation.</w:t>
      </w:r>
    </w:p>
    <w:sectPr w:rsidR="005511DE" w:rsidRPr="005E2C01" w:rsidSect="00E615D9">
      <w:headerReference w:type="even" r:id="rId8"/>
      <w:headerReference w:type="default" r:id="rId9"/>
      <w:footerReference w:type="even" r:id="rId10"/>
      <w:footerReference w:type="default" r:id="rId11"/>
      <w:headerReference w:type="first" r:id="rId12"/>
      <w:footerReference w:type="first" r:id="rId13"/>
      <w:pgSz w:w="11906" w:h="16838"/>
      <w:pgMar w:top="1036" w:right="1274" w:bottom="0" w:left="1134" w:header="567" w:footer="4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A68" w:rsidRDefault="006D1A68" w:rsidP="00BD3B64">
      <w:r>
        <w:separator/>
      </w:r>
    </w:p>
  </w:endnote>
  <w:endnote w:type="continuationSeparator" w:id="0">
    <w:p w:rsidR="006D1A68" w:rsidRDefault="006D1A68" w:rsidP="00BD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FE" w:rsidRDefault="00337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B64" w:rsidRPr="003370FE" w:rsidRDefault="003370FE" w:rsidP="003370FE">
    <w:pPr>
      <w:pStyle w:val="Footer"/>
      <w:ind w:leftChars="-472" w:left="334" w:hangingChars="552" w:hanging="1325"/>
      <w:jc w:val="right"/>
      <w:rPr>
        <w:color w:val="548DD4" w:themeColor="text2" w:themeTint="99"/>
        <w:sz w:val="24"/>
      </w:rPr>
    </w:pPr>
    <w:r w:rsidRPr="003370FE">
      <w:rPr>
        <w:color w:val="548DD4" w:themeColor="text2" w:themeTint="99"/>
        <w:sz w:val="24"/>
      </w:rPr>
      <w:t xml:space="preserve">College Website: </w:t>
    </w:r>
    <w:hyperlink r:id="rId1" w:history="1">
      <w:r w:rsidR="0051219F" w:rsidRPr="00A45C81">
        <w:rPr>
          <w:rStyle w:val="Hyperlink"/>
          <w:color w:val="6666FF" w:themeColor="hyperlink" w:themeTint="99"/>
          <w:sz w:val="24"/>
        </w:rPr>
        <w:t>http://uic.edu.hk/en</w:t>
      </w:r>
    </w:hyperlink>
    <w:r w:rsidR="0051219F">
      <w:rPr>
        <w:color w:val="548DD4" w:themeColor="text2" w:themeTint="99"/>
        <w:sz w:val="24"/>
      </w:rPr>
      <w:t xml:space="preserve"> </w:t>
    </w:r>
    <w:r w:rsidRPr="003370FE">
      <w:rPr>
        <w:color w:val="548DD4" w:themeColor="text2" w:themeTint="99"/>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FE" w:rsidRDefault="0033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A68" w:rsidRDefault="006D1A68" w:rsidP="00BD3B64">
      <w:r>
        <w:separator/>
      </w:r>
    </w:p>
  </w:footnote>
  <w:footnote w:type="continuationSeparator" w:id="0">
    <w:p w:rsidR="006D1A68" w:rsidRDefault="006D1A68" w:rsidP="00BD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FE" w:rsidRDefault="00337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B64" w:rsidRDefault="00BD3B64" w:rsidP="00E36356">
    <w:pPr>
      <w:ind w:leftChars="-136" w:left="-9" w:hangingChars="132" w:hanging="277"/>
    </w:pPr>
    <w:r w:rsidRPr="00BD3B64">
      <w:rPr>
        <w:noProof/>
      </w:rPr>
      <w:drawing>
        <wp:inline distT="0" distB="0" distL="0" distR="0" wp14:anchorId="38305191" wp14:editId="30B605F0">
          <wp:extent cx="6435469" cy="780995"/>
          <wp:effectExtent l="0" t="0" r="3810" b="635"/>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1229" cy="7841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FE" w:rsidRDefault="0033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A0B7C"/>
    <w:multiLevelType w:val="hybridMultilevel"/>
    <w:tmpl w:val="3716C7B4"/>
    <w:lvl w:ilvl="0" w:tplc="D69CA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42"/>
    <w:rsid w:val="000A1023"/>
    <w:rsid w:val="000C5067"/>
    <w:rsid w:val="003370FE"/>
    <w:rsid w:val="003525DE"/>
    <w:rsid w:val="003A2AFE"/>
    <w:rsid w:val="003E532B"/>
    <w:rsid w:val="004C7918"/>
    <w:rsid w:val="0051219F"/>
    <w:rsid w:val="005511DE"/>
    <w:rsid w:val="005E2C01"/>
    <w:rsid w:val="006062A3"/>
    <w:rsid w:val="00680E7C"/>
    <w:rsid w:val="006A4CDA"/>
    <w:rsid w:val="006D1A68"/>
    <w:rsid w:val="006E74E4"/>
    <w:rsid w:val="00855634"/>
    <w:rsid w:val="009B0CB3"/>
    <w:rsid w:val="00A54B42"/>
    <w:rsid w:val="00AD0C37"/>
    <w:rsid w:val="00AE346C"/>
    <w:rsid w:val="00B36972"/>
    <w:rsid w:val="00B663DF"/>
    <w:rsid w:val="00BD3B64"/>
    <w:rsid w:val="00C40E34"/>
    <w:rsid w:val="00C4394D"/>
    <w:rsid w:val="00CB3A84"/>
    <w:rsid w:val="00DA6107"/>
    <w:rsid w:val="00DD47F9"/>
    <w:rsid w:val="00DF1CB2"/>
    <w:rsid w:val="00E36356"/>
    <w:rsid w:val="00E615D9"/>
    <w:rsid w:val="00F6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1D9E2-D2A0-4ACD-9A59-D6698E66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B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D3B64"/>
    <w:rPr>
      <w:sz w:val="18"/>
      <w:szCs w:val="18"/>
    </w:rPr>
  </w:style>
  <w:style w:type="paragraph" w:styleId="Footer">
    <w:name w:val="footer"/>
    <w:basedOn w:val="Normal"/>
    <w:link w:val="FooterChar"/>
    <w:uiPriority w:val="99"/>
    <w:unhideWhenUsed/>
    <w:rsid w:val="00BD3B6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D3B64"/>
    <w:rPr>
      <w:sz w:val="18"/>
      <w:szCs w:val="18"/>
    </w:rPr>
  </w:style>
  <w:style w:type="paragraph" w:styleId="BalloonText">
    <w:name w:val="Balloon Text"/>
    <w:basedOn w:val="Normal"/>
    <w:link w:val="BalloonTextChar"/>
    <w:uiPriority w:val="99"/>
    <w:semiHidden/>
    <w:unhideWhenUsed/>
    <w:rsid w:val="00BD3B64"/>
    <w:rPr>
      <w:sz w:val="16"/>
      <w:szCs w:val="16"/>
    </w:rPr>
  </w:style>
  <w:style w:type="character" w:customStyle="1" w:styleId="BalloonTextChar">
    <w:name w:val="Balloon Text Char"/>
    <w:basedOn w:val="DefaultParagraphFont"/>
    <w:link w:val="BalloonText"/>
    <w:uiPriority w:val="99"/>
    <w:semiHidden/>
    <w:rsid w:val="00BD3B64"/>
    <w:rPr>
      <w:sz w:val="16"/>
      <w:szCs w:val="16"/>
    </w:rPr>
  </w:style>
  <w:style w:type="character" w:styleId="Hyperlink">
    <w:name w:val="Hyperlink"/>
    <w:basedOn w:val="DefaultParagraphFont"/>
    <w:uiPriority w:val="99"/>
    <w:unhideWhenUsed/>
    <w:rsid w:val="00E36356"/>
    <w:rPr>
      <w:color w:val="0000FF" w:themeColor="hyperlink"/>
      <w:u w:val="single"/>
    </w:rPr>
  </w:style>
  <w:style w:type="character" w:styleId="FollowedHyperlink">
    <w:name w:val="FollowedHyperlink"/>
    <w:basedOn w:val="DefaultParagraphFont"/>
    <w:uiPriority w:val="99"/>
    <w:semiHidden/>
    <w:unhideWhenUsed/>
    <w:rsid w:val="005121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uic.edu.hk/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2185-EA9F-4CFD-A383-52E0B332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2017-09-20T01:16:00Z</cp:lastPrinted>
  <dcterms:created xsi:type="dcterms:W3CDTF">2019-05-13T03:37:00Z</dcterms:created>
  <dcterms:modified xsi:type="dcterms:W3CDTF">2019-05-13T03:37:00Z</dcterms:modified>
</cp:coreProperties>
</file>